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E377D"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2939903" w14:textId="77777777" w:rsidR="004D2FD8" w:rsidRPr="000726B9" w:rsidRDefault="004D2FD8">
      <w:pPr>
        <w:spacing w:before="0" w:after="0"/>
        <w:ind w:left="567" w:hanging="567"/>
        <w:rPr>
          <w:rFonts w:ascii="Times New Roman" w:hAnsi="Times New Roman"/>
          <w:lang w:val="en-GB"/>
        </w:rPr>
      </w:pPr>
    </w:p>
    <w:p w14:paraId="236209CB" w14:textId="744A22A3" w:rsidR="000F3878" w:rsidRPr="004C34E7"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5D571C" w:rsidRPr="004C34E7">
        <w:rPr>
          <w:rFonts w:ascii="Times New Roman" w:hAnsi="Times New Roman"/>
          <w:b/>
          <w:sz w:val="22"/>
          <w:szCs w:val="22"/>
          <w:lang w:val="en-GB"/>
        </w:rPr>
        <w:t>:</w:t>
      </w:r>
      <w:r w:rsidRPr="004C34E7">
        <w:rPr>
          <w:rFonts w:ascii="Times New Roman" w:hAnsi="Times New Roman"/>
          <w:b/>
          <w:sz w:val="22"/>
          <w:szCs w:val="22"/>
          <w:lang w:val="en-GB"/>
        </w:rPr>
        <w:t xml:space="preserve"> </w:t>
      </w:r>
      <w:r w:rsidR="002F2B8B" w:rsidRPr="004C34E7">
        <w:rPr>
          <w:rFonts w:ascii="Times New Roman" w:hAnsi="Times New Roman"/>
          <w:b/>
          <w:sz w:val="22"/>
          <w:szCs w:val="22"/>
          <w:lang w:val="en-GB"/>
        </w:rPr>
        <w:t>“Elaboration of advertising materials”</w:t>
      </w:r>
      <w:r w:rsidRPr="004C34E7">
        <w:rPr>
          <w:rFonts w:ascii="Times New Roman" w:hAnsi="Times New Roman"/>
          <w:b/>
          <w:sz w:val="22"/>
          <w:szCs w:val="22"/>
          <w:lang w:val="en-GB"/>
        </w:rPr>
        <w:tab/>
      </w:r>
      <w:r w:rsidRPr="004C34E7">
        <w:rPr>
          <w:rFonts w:ascii="Times New Roman" w:hAnsi="Times New Roman"/>
          <w:b/>
          <w:sz w:val="22"/>
          <w:lang w:val="en-GB"/>
        </w:rPr>
        <w:t>p 1 /</w:t>
      </w:r>
      <w:r w:rsidR="008F66B1">
        <w:rPr>
          <w:rFonts w:ascii="Times New Roman" w:hAnsi="Times New Roman"/>
          <w:b/>
          <w:sz w:val="22"/>
          <w:lang w:val="en-GB"/>
        </w:rPr>
        <w:t>6</w:t>
      </w:r>
    </w:p>
    <w:p w14:paraId="031E7469" w14:textId="69FA51E0" w:rsidR="000F3878" w:rsidRDefault="000F3878" w:rsidP="000F3878">
      <w:pPr>
        <w:tabs>
          <w:tab w:val="left" w:pos="7491"/>
        </w:tabs>
        <w:rPr>
          <w:rFonts w:ascii="Times New Roman" w:hAnsi="Times New Roman"/>
          <w:b/>
          <w:sz w:val="22"/>
          <w:lang w:val="en-GB"/>
        </w:rPr>
      </w:pPr>
      <w:r w:rsidRPr="004C34E7">
        <w:rPr>
          <w:rFonts w:ascii="Times New Roman" w:hAnsi="Times New Roman"/>
          <w:b/>
          <w:sz w:val="22"/>
          <w:szCs w:val="22"/>
          <w:lang w:val="en-GB"/>
        </w:rPr>
        <w:t>Publication reference:</w:t>
      </w:r>
      <w:r w:rsidR="0036173C" w:rsidRPr="004C34E7">
        <w:rPr>
          <w:rFonts w:ascii="Times New Roman" w:hAnsi="Times New Roman"/>
          <w:sz w:val="22"/>
          <w:lang w:val="en-GB"/>
        </w:rPr>
        <w:t xml:space="preserve"> </w:t>
      </w:r>
      <w:r w:rsidR="005F6053" w:rsidRPr="004C34E7">
        <w:rPr>
          <w:rFonts w:ascii="Times New Roman" w:hAnsi="Times New Roman"/>
          <w:sz w:val="22"/>
          <w:lang w:val="en-GB"/>
        </w:rPr>
        <w:t>CB005.2.21.080-LP-Supply-01</w:t>
      </w:r>
    </w:p>
    <w:p w14:paraId="7D3F403B" w14:textId="77777777" w:rsidR="00301346" w:rsidRPr="000726B9" w:rsidRDefault="00301346" w:rsidP="005F6053">
      <w:pPr>
        <w:spacing w:before="0" w:after="0"/>
        <w:rPr>
          <w:rFonts w:ascii="Times New Roman" w:hAnsi="Times New Roman"/>
          <w:b/>
          <w:sz w:val="22"/>
          <w:szCs w:val="22"/>
          <w:lang w:val="en-GB"/>
        </w:rPr>
      </w:pPr>
    </w:p>
    <w:p w14:paraId="7E9009FF" w14:textId="77777777" w:rsidR="00301346" w:rsidRPr="000726B9" w:rsidRDefault="00301346" w:rsidP="00B25580">
      <w:pPr>
        <w:spacing w:before="0" w:after="0"/>
        <w:rPr>
          <w:rFonts w:ascii="Times New Roman" w:hAnsi="Times New Roman"/>
          <w:b/>
          <w:sz w:val="22"/>
          <w:szCs w:val="22"/>
          <w:highlight w:val="yellow"/>
          <w:lang w:val="en-GB"/>
        </w:rPr>
      </w:pPr>
    </w:p>
    <w:p w14:paraId="76DC717F" w14:textId="77777777" w:rsidR="00EB4039" w:rsidRDefault="00EB4039" w:rsidP="00301346">
      <w:pPr>
        <w:spacing w:before="0" w:after="0"/>
        <w:ind w:left="567" w:hanging="567"/>
        <w:rPr>
          <w:rFonts w:ascii="Times New Roman" w:hAnsi="Times New Roman"/>
          <w:b/>
          <w:sz w:val="22"/>
          <w:szCs w:val="22"/>
          <w:highlight w:val="yellow"/>
          <w:lang w:val="en-GB"/>
        </w:rPr>
      </w:pPr>
    </w:p>
    <w:p w14:paraId="01FB0AB4"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6D64EB8"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696AC95"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D67A26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BCE0DD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AF551A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049A8F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4E3E1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55E0A0D"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3B451DD"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7B56D84"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37FE8C15" w14:textId="77777777">
        <w:trPr>
          <w:cantSplit/>
          <w:trHeight w:val="879"/>
          <w:tblHeader/>
        </w:trPr>
        <w:tc>
          <w:tcPr>
            <w:tcW w:w="1134" w:type="dxa"/>
            <w:shd w:val="pct5" w:color="auto" w:fill="FFFFFF"/>
          </w:tcPr>
          <w:p w14:paraId="16373FD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6097E6C0"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E7C4BE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179F727"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7F0B592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167F9A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3CE2007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539C6DA"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548E744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810CFBD"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5F6053" w:rsidRPr="00034B1D" w14:paraId="10C97D77" w14:textId="77777777" w:rsidTr="003C0C67">
        <w:trPr>
          <w:cantSplit/>
        </w:trPr>
        <w:tc>
          <w:tcPr>
            <w:tcW w:w="1134" w:type="dxa"/>
          </w:tcPr>
          <w:p w14:paraId="3B50D660" w14:textId="77777777" w:rsidR="005F6053" w:rsidRPr="005F6053" w:rsidRDefault="005F6053" w:rsidP="005F6053">
            <w:pPr>
              <w:jc w:val="center"/>
              <w:rPr>
                <w:rFonts w:ascii="Times New Roman" w:hAnsi="Times New Roman"/>
                <w:b/>
                <w:lang w:val="en-GB"/>
              </w:rPr>
            </w:pPr>
            <w:r w:rsidRPr="005F6053">
              <w:rPr>
                <w:rFonts w:ascii="Times New Roman" w:hAnsi="Times New Roman"/>
                <w:b/>
                <w:lang w:val="en-GB"/>
              </w:rPr>
              <w:t>1</w:t>
            </w:r>
          </w:p>
        </w:tc>
        <w:tc>
          <w:tcPr>
            <w:tcW w:w="4678" w:type="dxa"/>
          </w:tcPr>
          <w:p w14:paraId="4FC56BF7" w14:textId="1987A22C" w:rsidR="005F6053" w:rsidRPr="00332D38" w:rsidRDefault="005F6053" w:rsidP="00462174">
            <w:pPr>
              <w:spacing w:before="0" w:after="0"/>
              <w:rPr>
                <w:rFonts w:ascii="Times New Roman" w:hAnsi="Times New Roman"/>
                <w:b/>
                <w:bCs/>
                <w:sz w:val="22"/>
                <w:szCs w:val="22"/>
                <w:lang w:val="en-GB"/>
              </w:rPr>
            </w:pPr>
            <w:r w:rsidRPr="00332D38">
              <w:rPr>
                <w:rFonts w:ascii="Times New Roman" w:hAnsi="Times New Roman"/>
                <w:b/>
                <w:bCs/>
                <w:sz w:val="22"/>
                <w:szCs w:val="22"/>
                <w:lang w:val="en-GB"/>
              </w:rPr>
              <w:t>Display panel on construction site</w:t>
            </w:r>
          </w:p>
          <w:p w14:paraId="0365375F" w14:textId="77777777" w:rsidR="00462174" w:rsidRPr="00332D38" w:rsidRDefault="00462174" w:rsidP="00462174">
            <w:pPr>
              <w:spacing w:before="0" w:after="0"/>
              <w:rPr>
                <w:rFonts w:ascii="Times New Roman" w:hAnsi="Times New Roman"/>
                <w:b/>
                <w:bCs/>
                <w:sz w:val="22"/>
                <w:szCs w:val="22"/>
                <w:lang w:val="en-GB"/>
              </w:rPr>
            </w:pPr>
          </w:p>
          <w:p w14:paraId="76D7B383" w14:textId="3023112C"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Size of the panel: approx. 1,50m x 0,80m</w:t>
            </w:r>
          </w:p>
          <w:p w14:paraId="4C5683D9" w14:textId="39B2E825"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Mounted on pillar</w:t>
            </w:r>
          </w:p>
          <w:p w14:paraId="1F80B8E6" w14:textId="39EE1A32"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Mounted in the open</w:t>
            </w:r>
          </w:p>
          <w:p w14:paraId="41C47567" w14:textId="7EB3218E"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Full colour</w:t>
            </w:r>
          </w:p>
          <w:p w14:paraId="391B380D" w14:textId="7BD66F3E"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Material: panel with permanent, non-erasable inscription and protected and protected layer. The inscription should endure the atmosphere conditions for 5 years, without changing its appearance.</w:t>
            </w:r>
          </w:p>
          <w:p w14:paraId="6C76A00C" w14:textId="47F6AC62" w:rsidR="00462174" w:rsidRPr="00332D38" w:rsidRDefault="00462174" w:rsidP="00462174">
            <w:pPr>
              <w:numPr>
                <w:ilvl w:val="0"/>
                <w:numId w:val="41"/>
              </w:numPr>
              <w:spacing w:before="0" w:after="0"/>
              <w:rPr>
                <w:rFonts w:ascii="Times New Roman" w:hAnsi="Times New Roman"/>
                <w:bCs/>
                <w:sz w:val="22"/>
                <w:szCs w:val="22"/>
                <w:lang w:val="en-GB"/>
              </w:rPr>
            </w:pPr>
            <w:r w:rsidRPr="00332D38">
              <w:rPr>
                <w:rFonts w:ascii="Times New Roman" w:hAnsi="Times New Roman"/>
                <w:bCs/>
                <w:sz w:val="22"/>
                <w:szCs w:val="22"/>
                <w:lang w:val="en-GB"/>
              </w:rPr>
              <w:t>Appropiate marking to visual</w:t>
            </w:r>
            <w:r w:rsidR="007D42E5" w:rsidRPr="00332D38">
              <w:rPr>
                <w:rFonts w:ascii="Times New Roman" w:hAnsi="Times New Roman"/>
                <w:bCs/>
                <w:sz w:val="22"/>
                <w:szCs w:val="22"/>
                <w:lang w:val="en-GB"/>
              </w:rPr>
              <w:t>ly acknowledge the EU support, duly following the “Communication and Visibility Manual for EU External Actions”.</w:t>
            </w:r>
          </w:p>
          <w:p w14:paraId="273CE510" w14:textId="33B661EE" w:rsidR="00462174" w:rsidRPr="005F6053" w:rsidRDefault="00462174" w:rsidP="00462174">
            <w:pPr>
              <w:spacing w:before="0" w:after="0"/>
              <w:rPr>
                <w:rFonts w:ascii="Times New Roman" w:hAnsi="Times New Roman"/>
                <w:b/>
                <w:highlight w:val="yellow"/>
                <w:lang w:val="en-GB"/>
              </w:rPr>
            </w:pPr>
          </w:p>
        </w:tc>
        <w:tc>
          <w:tcPr>
            <w:tcW w:w="4253" w:type="dxa"/>
            <w:vAlign w:val="center"/>
          </w:tcPr>
          <w:p w14:paraId="662C5587" w14:textId="77777777" w:rsidR="005F6053" w:rsidRPr="00034B1D" w:rsidRDefault="005F6053" w:rsidP="005F6053">
            <w:pPr>
              <w:rPr>
                <w:rFonts w:ascii="Times New Roman" w:hAnsi="Times New Roman"/>
                <w:b/>
                <w:lang w:val="en-GB"/>
              </w:rPr>
            </w:pPr>
          </w:p>
        </w:tc>
        <w:tc>
          <w:tcPr>
            <w:tcW w:w="2835" w:type="dxa"/>
          </w:tcPr>
          <w:p w14:paraId="4DD9F728" w14:textId="77777777" w:rsidR="005F6053" w:rsidRPr="00034B1D" w:rsidRDefault="005F6053" w:rsidP="005F6053">
            <w:pPr>
              <w:rPr>
                <w:rFonts w:ascii="Times New Roman" w:hAnsi="Times New Roman"/>
                <w:b/>
                <w:lang w:val="en-GB"/>
              </w:rPr>
            </w:pPr>
          </w:p>
        </w:tc>
        <w:tc>
          <w:tcPr>
            <w:tcW w:w="1984" w:type="dxa"/>
          </w:tcPr>
          <w:p w14:paraId="3DEB8E93" w14:textId="77777777" w:rsidR="005F6053" w:rsidRPr="00034B1D" w:rsidRDefault="005F6053" w:rsidP="005F6053">
            <w:pPr>
              <w:tabs>
                <w:tab w:val="left" w:pos="729"/>
              </w:tabs>
              <w:jc w:val="center"/>
              <w:rPr>
                <w:rFonts w:ascii="Times New Roman" w:hAnsi="Times New Roman"/>
                <w:b/>
                <w:lang w:val="en-GB"/>
              </w:rPr>
            </w:pPr>
          </w:p>
        </w:tc>
      </w:tr>
      <w:tr w:rsidR="005F6053" w:rsidRPr="000726B9" w14:paraId="43525A1F" w14:textId="77777777" w:rsidTr="003C0C67">
        <w:trPr>
          <w:cantSplit/>
        </w:trPr>
        <w:tc>
          <w:tcPr>
            <w:tcW w:w="1134" w:type="dxa"/>
          </w:tcPr>
          <w:p w14:paraId="1CDEEC77" w14:textId="61B61CD7" w:rsidR="005F6053" w:rsidRPr="005F6053" w:rsidRDefault="005F6053" w:rsidP="005F6053">
            <w:pPr>
              <w:jc w:val="center"/>
              <w:rPr>
                <w:rFonts w:ascii="Times New Roman" w:hAnsi="Times New Roman"/>
                <w:b/>
                <w:lang w:val="en-GB"/>
              </w:rPr>
            </w:pPr>
            <w:r w:rsidRPr="005F6053">
              <w:rPr>
                <w:rFonts w:ascii="Times New Roman" w:hAnsi="Times New Roman"/>
                <w:b/>
                <w:lang w:val="en-GB"/>
              </w:rPr>
              <w:lastRenderedPageBreak/>
              <w:t>2</w:t>
            </w:r>
          </w:p>
        </w:tc>
        <w:tc>
          <w:tcPr>
            <w:tcW w:w="4678" w:type="dxa"/>
          </w:tcPr>
          <w:p w14:paraId="2549C141" w14:textId="05045C86" w:rsidR="005F6053" w:rsidRPr="00332D38" w:rsidRDefault="005F6053" w:rsidP="00462174">
            <w:pPr>
              <w:spacing w:before="0" w:after="0"/>
              <w:rPr>
                <w:rFonts w:ascii="Times New Roman" w:hAnsi="Times New Roman"/>
                <w:b/>
                <w:bCs/>
                <w:sz w:val="22"/>
                <w:szCs w:val="22"/>
                <w:lang w:val="en-GB"/>
              </w:rPr>
            </w:pPr>
            <w:r w:rsidRPr="00332D38">
              <w:rPr>
                <w:rFonts w:ascii="Times New Roman" w:hAnsi="Times New Roman"/>
                <w:b/>
                <w:bCs/>
                <w:sz w:val="22"/>
                <w:szCs w:val="22"/>
                <w:lang w:val="en-GB"/>
              </w:rPr>
              <w:t>Roll-banner design</w:t>
            </w:r>
          </w:p>
          <w:p w14:paraId="135E31FC" w14:textId="1FB057F5" w:rsidR="00C657B8" w:rsidRPr="00332D38" w:rsidRDefault="00C657B8" w:rsidP="00462174">
            <w:pPr>
              <w:spacing w:before="0" w:after="0"/>
              <w:rPr>
                <w:rFonts w:ascii="Times New Roman" w:hAnsi="Times New Roman"/>
                <w:b/>
                <w:bCs/>
                <w:sz w:val="22"/>
                <w:szCs w:val="22"/>
                <w:lang w:val="en-GB"/>
              </w:rPr>
            </w:pPr>
          </w:p>
          <w:p w14:paraId="4B2B0973" w14:textId="1E60E016"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 xml:space="preserve">Size of the panel: </w:t>
            </w:r>
            <w:proofErr w:type="gramStart"/>
            <w:r w:rsidRPr="00332D38">
              <w:rPr>
                <w:rFonts w:ascii="Times New Roman" w:hAnsi="Times New Roman"/>
                <w:sz w:val="22"/>
                <w:szCs w:val="22"/>
                <w:lang w:val="en-GB"/>
              </w:rPr>
              <w:t>approx..</w:t>
            </w:r>
            <w:proofErr w:type="gramEnd"/>
            <w:r w:rsidRPr="00332D38">
              <w:rPr>
                <w:rFonts w:ascii="Times New Roman" w:hAnsi="Times New Roman"/>
                <w:sz w:val="22"/>
                <w:szCs w:val="22"/>
                <w:lang w:val="en-GB"/>
              </w:rPr>
              <w:t xml:space="preserve"> 1,4m x 2m.</w:t>
            </w:r>
          </w:p>
          <w:p w14:paraId="05817414" w14:textId="492970B9"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Mounted on pillar</w:t>
            </w:r>
          </w:p>
          <w:p w14:paraId="55D652B4" w14:textId="6811865F"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Mounted in the open</w:t>
            </w:r>
          </w:p>
          <w:p w14:paraId="035CC8C7" w14:textId="4C0F03B5"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Full colour</w:t>
            </w:r>
          </w:p>
          <w:p w14:paraId="770E18D5" w14:textId="71534971"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Material: panel with permanent, non-erasable inscription and protected layer. The inscription should endure the atmosphere conditions for 5 years, without changing its appearance.</w:t>
            </w:r>
          </w:p>
          <w:p w14:paraId="233563C5" w14:textId="19D1D4C3" w:rsidR="00C657B8" w:rsidRPr="00332D38" w:rsidRDefault="00C657B8" w:rsidP="00C657B8">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w:t>
            </w:r>
            <w:r w:rsidR="00094C5F" w:rsidRPr="00332D38">
              <w:rPr>
                <w:rFonts w:ascii="Times New Roman" w:hAnsi="Times New Roman"/>
                <w:sz w:val="22"/>
                <w:szCs w:val="22"/>
                <w:lang w:val="en-GB"/>
              </w:rPr>
              <w:t>r</w:t>
            </w:r>
            <w:r w:rsidRPr="00332D38">
              <w:rPr>
                <w:rFonts w:ascii="Times New Roman" w:hAnsi="Times New Roman"/>
                <w:sz w:val="22"/>
                <w:szCs w:val="22"/>
                <w:lang w:val="en-GB"/>
              </w:rPr>
              <w:t>iate marking to visually acknowledge the EU support, duly following the “Communication and Visibility Manual for EU External Actions”.</w:t>
            </w:r>
          </w:p>
          <w:p w14:paraId="2F22477B" w14:textId="73F1FB7C" w:rsidR="00462174" w:rsidRPr="00332D38" w:rsidRDefault="00462174" w:rsidP="00462174">
            <w:pPr>
              <w:spacing w:before="0" w:after="0"/>
              <w:rPr>
                <w:rFonts w:ascii="Times New Roman" w:hAnsi="Times New Roman"/>
                <w:b/>
                <w:bCs/>
                <w:lang w:val="en-GB"/>
              </w:rPr>
            </w:pPr>
          </w:p>
        </w:tc>
        <w:tc>
          <w:tcPr>
            <w:tcW w:w="4253" w:type="dxa"/>
            <w:vAlign w:val="center"/>
          </w:tcPr>
          <w:p w14:paraId="511D00A4" w14:textId="77777777" w:rsidR="005F6053" w:rsidRPr="002B0798" w:rsidRDefault="005F6053" w:rsidP="005F6053">
            <w:pPr>
              <w:rPr>
                <w:rFonts w:ascii="Times New Roman" w:hAnsi="Times New Roman"/>
                <w:b/>
                <w:lang w:val="en-GB"/>
              </w:rPr>
            </w:pPr>
            <w:r w:rsidRPr="002B0798">
              <w:rPr>
                <w:rFonts w:ascii="Times New Roman" w:hAnsi="Times New Roman"/>
                <w:lang w:val="en-GB"/>
              </w:rPr>
              <w:t xml:space="preserve"> </w:t>
            </w:r>
          </w:p>
        </w:tc>
        <w:tc>
          <w:tcPr>
            <w:tcW w:w="2835" w:type="dxa"/>
          </w:tcPr>
          <w:p w14:paraId="60AE6DF1" w14:textId="77777777" w:rsidR="005F6053" w:rsidRPr="002B0798" w:rsidRDefault="005F6053" w:rsidP="005F6053">
            <w:pPr>
              <w:rPr>
                <w:rFonts w:ascii="Times New Roman" w:hAnsi="Times New Roman"/>
                <w:b/>
                <w:lang w:val="en-GB"/>
              </w:rPr>
            </w:pPr>
          </w:p>
        </w:tc>
        <w:tc>
          <w:tcPr>
            <w:tcW w:w="1984" w:type="dxa"/>
          </w:tcPr>
          <w:p w14:paraId="1EBC92A4" w14:textId="77777777" w:rsidR="005F6053" w:rsidRPr="002B0798" w:rsidRDefault="005F6053" w:rsidP="005F6053">
            <w:pPr>
              <w:rPr>
                <w:rFonts w:ascii="Times New Roman" w:hAnsi="Times New Roman"/>
                <w:b/>
                <w:lang w:val="en-GB"/>
              </w:rPr>
            </w:pPr>
          </w:p>
        </w:tc>
      </w:tr>
      <w:tr w:rsidR="005F6053" w:rsidRPr="000726B9" w14:paraId="11CD254E" w14:textId="77777777" w:rsidTr="003C0C67">
        <w:trPr>
          <w:cantSplit/>
        </w:trPr>
        <w:tc>
          <w:tcPr>
            <w:tcW w:w="1134" w:type="dxa"/>
          </w:tcPr>
          <w:p w14:paraId="4958281C" w14:textId="227D57A6" w:rsidR="005F6053" w:rsidRPr="005F6053" w:rsidRDefault="005F6053" w:rsidP="005F6053">
            <w:pPr>
              <w:jc w:val="center"/>
              <w:rPr>
                <w:rFonts w:ascii="Times New Roman" w:hAnsi="Times New Roman"/>
                <w:b/>
                <w:lang w:val="en-GB"/>
              </w:rPr>
            </w:pPr>
            <w:r w:rsidRPr="005F6053">
              <w:rPr>
                <w:rFonts w:ascii="Times New Roman" w:hAnsi="Times New Roman"/>
                <w:b/>
                <w:lang w:val="en-GB"/>
              </w:rPr>
              <w:t>3</w:t>
            </w:r>
          </w:p>
        </w:tc>
        <w:tc>
          <w:tcPr>
            <w:tcW w:w="4678" w:type="dxa"/>
          </w:tcPr>
          <w:p w14:paraId="6FE83C60" w14:textId="4ED55BBD"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Hats</w:t>
            </w:r>
          </w:p>
          <w:p w14:paraId="6A2D4384" w14:textId="77777777" w:rsidR="003F66F9" w:rsidRPr="00332D38" w:rsidRDefault="003F66F9" w:rsidP="00462174">
            <w:pPr>
              <w:spacing w:before="0" w:after="0"/>
              <w:rPr>
                <w:rFonts w:ascii="Times New Roman" w:hAnsi="Times New Roman"/>
                <w:b/>
                <w:bCs/>
                <w:sz w:val="22"/>
                <w:lang w:val="en-GB"/>
              </w:rPr>
            </w:pPr>
          </w:p>
          <w:p w14:paraId="03874E24" w14:textId="6893DD06" w:rsidR="003F66F9" w:rsidRPr="00332D38" w:rsidRDefault="003F66F9" w:rsidP="003F66F9">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Sweatband and sweat-absorbent towel should be 100% cotton</w:t>
            </w:r>
          </w:p>
          <w:p w14:paraId="0B9329EA" w14:textId="65840155" w:rsidR="003F66F9" w:rsidRPr="00332D38" w:rsidRDefault="003F66F9" w:rsidP="003F66F9">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Project information be printed on the front side</w:t>
            </w:r>
          </w:p>
          <w:p w14:paraId="0B96CE97" w14:textId="0F9128C2" w:rsidR="003F66F9" w:rsidRPr="00332D38" w:rsidRDefault="003F66F9" w:rsidP="003F66F9">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There should be an adjustment band at the back of the hat</w:t>
            </w:r>
          </w:p>
          <w:p w14:paraId="04D4E432" w14:textId="31757E9E" w:rsidR="003F66F9" w:rsidRPr="00332D38" w:rsidRDefault="003F66F9" w:rsidP="003F66F9">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560793A3" w14:textId="7642FC59" w:rsidR="003F66F9" w:rsidRPr="00332D38" w:rsidRDefault="003F66F9" w:rsidP="00462174">
            <w:pPr>
              <w:spacing w:before="0" w:after="0"/>
              <w:rPr>
                <w:rFonts w:ascii="Times New Roman" w:hAnsi="Times New Roman"/>
                <w:b/>
                <w:bCs/>
                <w:lang w:val="en-GB"/>
              </w:rPr>
            </w:pPr>
          </w:p>
        </w:tc>
        <w:tc>
          <w:tcPr>
            <w:tcW w:w="4253" w:type="dxa"/>
          </w:tcPr>
          <w:p w14:paraId="7BB7A968" w14:textId="77777777" w:rsidR="005F6053" w:rsidRPr="002B0798" w:rsidRDefault="005F6053" w:rsidP="005F6053">
            <w:pPr>
              <w:rPr>
                <w:rFonts w:ascii="Times New Roman" w:hAnsi="Times New Roman"/>
                <w:b/>
                <w:lang w:val="en-GB"/>
              </w:rPr>
            </w:pPr>
            <w:r w:rsidRPr="002B0798">
              <w:rPr>
                <w:rFonts w:ascii="Times New Roman" w:hAnsi="Times New Roman"/>
                <w:lang w:val="en-GB"/>
              </w:rPr>
              <w:t xml:space="preserve"> </w:t>
            </w:r>
          </w:p>
        </w:tc>
        <w:tc>
          <w:tcPr>
            <w:tcW w:w="2835" w:type="dxa"/>
          </w:tcPr>
          <w:p w14:paraId="4FEAE8C6" w14:textId="77777777" w:rsidR="005F6053" w:rsidRPr="002B0798" w:rsidRDefault="005F6053" w:rsidP="005F6053">
            <w:pPr>
              <w:rPr>
                <w:rFonts w:ascii="Times New Roman" w:hAnsi="Times New Roman"/>
                <w:b/>
                <w:lang w:val="en-GB"/>
              </w:rPr>
            </w:pPr>
          </w:p>
        </w:tc>
        <w:tc>
          <w:tcPr>
            <w:tcW w:w="1984" w:type="dxa"/>
          </w:tcPr>
          <w:p w14:paraId="01F0E6A6" w14:textId="77777777" w:rsidR="005F6053" w:rsidRPr="002B0798" w:rsidRDefault="005F6053" w:rsidP="005F6053">
            <w:pPr>
              <w:rPr>
                <w:rFonts w:ascii="Times New Roman" w:hAnsi="Times New Roman"/>
                <w:b/>
                <w:lang w:val="en-GB"/>
              </w:rPr>
            </w:pPr>
          </w:p>
        </w:tc>
      </w:tr>
      <w:tr w:rsidR="005F6053" w:rsidRPr="000726B9" w14:paraId="37E184F3" w14:textId="77777777" w:rsidTr="003C0C67">
        <w:trPr>
          <w:cantSplit/>
        </w:trPr>
        <w:tc>
          <w:tcPr>
            <w:tcW w:w="1134" w:type="dxa"/>
          </w:tcPr>
          <w:p w14:paraId="54188BDB" w14:textId="3D98323A" w:rsidR="005F6053" w:rsidRPr="005F6053" w:rsidRDefault="005F6053" w:rsidP="005F6053">
            <w:pPr>
              <w:jc w:val="center"/>
              <w:rPr>
                <w:rFonts w:ascii="Times New Roman" w:hAnsi="Times New Roman"/>
                <w:b/>
                <w:lang w:val="en-GB"/>
              </w:rPr>
            </w:pPr>
            <w:r w:rsidRPr="005F6053">
              <w:rPr>
                <w:rFonts w:ascii="Times New Roman" w:hAnsi="Times New Roman"/>
                <w:b/>
                <w:lang w:val="en-GB"/>
              </w:rPr>
              <w:lastRenderedPageBreak/>
              <w:t>4</w:t>
            </w:r>
          </w:p>
        </w:tc>
        <w:tc>
          <w:tcPr>
            <w:tcW w:w="4678" w:type="dxa"/>
          </w:tcPr>
          <w:p w14:paraId="30B62869" w14:textId="77777777"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T-Shirts</w:t>
            </w:r>
          </w:p>
          <w:p w14:paraId="6F726F66" w14:textId="73C79140" w:rsidR="00B9736E" w:rsidRPr="00332D38" w:rsidRDefault="00B9736E" w:rsidP="00B9736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%100 cotton cloth</w:t>
            </w:r>
          </w:p>
          <w:p w14:paraId="4A1C285B" w14:textId="6D78509B" w:rsidR="00B9736E" w:rsidRPr="00332D38" w:rsidRDefault="00B9736E" w:rsidP="00B9736E">
            <w:pPr>
              <w:numPr>
                <w:ilvl w:val="0"/>
                <w:numId w:val="41"/>
              </w:numPr>
              <w:spacing w:before="0" w:after="0"/>
              <w:rPr>
                <w:rFonts w:ascii="Times New Roman" w:hAnsi="Times New Roman"/>
                <w:sz w:val="22"/>
                <w:szCs w:val="22"/>
                <w:lang w:val="en-GB"/>
              </w:rPr>
            </w:pPr>
            <w:proofErr w:type="gramStart"/>
            <w:r w:rsidRPr="00332D38">
              <w:rPr>
                <w:rFonts w:ascii="Times New Roman" w:hAnsi="Times New Roman"/>
                <w:sz w:val="22"/>
                <w:szCs w:val="22"/>
                <w:lang w:val="en-GB"/>
              </w:rPr>
              <w:t>Crew-neck</w:t>
            </w:r>
            <w:proofErr w:type="gramEnd"/>
          </w:p>
          <w:p w14:paraId="3BB9408C" w14:textId="6E1FAA22" w:rsidR="00B9736E" w:rsidRPr="00332D38" w:rsidRDefault="00B9736E" w:rsidP="00B9736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White color (</w:t>
            </w:r>
            <w:r w:rsidR="00216407" w:rsidRPr="00332D38">
              <w:rPr>
                <w:rFonts w:ascii="Times New Roman" w:hAnsi="Times New Roman"/>
                <w:sz w:val="22"/>
                <w:szCs w:val="22"/>
                <w:lang w:val="en-GB"/>
              </w:rPr>
              <w:t>1</w:t>
            </w:r>
            <w:r w:rsidRPr="00332D38">
              <w:rPr>
                <w:rFonts w:ascii="Times New Roman" w:hAnsi="Times New Roman"/>
                <w:sz w:val="22"/>
                <w:szCs w:val="22"/>
                <w:lang w:val="en-GB"/>
              </w:rPr>
              <w:t>50 units), black color (</w:t>
            </w:r>
            <w:r w:rsidR="00216407" w:rsidRPr="00332D38">
              <w:rPr>
                <w:rFonts w:ascii="Times New Roman" w:hAnsi="Times New Roman"/>
                <w:sz w:val="22"/>
                <w:szCs w:val="22"/>
                <w:lang w:val="en-GB"/>
              </w:rPr>
              <w:t>1</w:t>
            </w:r>
            <w:r w:rsidRPr="00332D38">
              <w:rPr>
                <w:rFonts w:ascii="Times New Roman" w:hAnsi="Times New Roman"/>
                <w:sz w:val="22"/>
                <w:szCs w:val="22"/>
                <w:lang w:val="en-GB"/>
              </w:rPr>
              <w:t>50 units)</w:t>
            </w:r>
          </w:p>
          <w:p w14:paraId="1A8CA932" w14:textId="5BB63DF0" w:rsidR="00B9736E" w:rsidRPr="00332D38" w:rsidRDefault="00B9736E" w:rsidP="00B9736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 xml:space="preserve">Size: small </w:t>
            </w:r>
            <w:proofErr w:type="gramStart"/>
            <w:r w:rsidRPr="00332D38">
              <w:rPr>
                <w:rFonts w:ascii="Times New Roman" w:hAnsi="Times New Roman"/>
                <w:sz w:val="22"/>
                <w:szCs w:val="22"/>
                <w:lang w:val="en-GB"/>
              </w:rPr>
              <w:t xml:space="preserve">( </w:t>
            </w:r>
            <w:r w:rsidR="00216407" w:rsidRPr="00332D38">
              <w:rPr>
                <w:rFonts w:ascii="Times New Roman" w:hAnsi="Times New Roman"/>
                <w:sz w:val="22"/>
                <w:szCs w:val="22"/>
                <w:lang w:val="en-GB"/>
              </w:rPr>
              <w:t>9</w:t>
            </w:r>
            <w:r w:rsidRPr="00332D38">
              <w:rPr>
                <w:rFonts w:ascii="Times New Roman" w:hAnsi="Times New Roman"/>
                <w:sz w:val="22"/>
                <w:szCs w:val="22"/>
                <w:lang w:val="en-GB"/>
              </w:rPr>
              <w:t>0</w:t>
            </w:r>
            <w:proofErr w:type="gramEnd"/>
            <w:r w:rsidRPr="00332D38">
              <w:rPr>
                <w:rFonts w:ascii="Times New Roman" w:hAnsi="Times New Roman"/>
                <w:sz w:val="22"/>
                <w:szCs w:val="22"/>
                <w:lang w:val="en-GB"/>
              </w:rPr>
              <w:t xml:space="preserve"> units),  medium (</w:t>
            </w:r>
            <w:r w:rsidR="00216407" w:rsidRPr="00332D38">
              <w:rPr>
                <w:rFonts w:ascii="Times New Roman" w:hAnsi="Times New Roman"/>
                <w:sz w:val="22"/>
                <w:szCs w:val="22"/>
                <w:lang w:val="en-GB"/>
              </w:rPr>
              <w:t>120</w:t>
            </w:r>
            <w:r w:rsidRPr="00332D38">
              <w:rPr>
                <w:rFonts w:ascii="Times New Roman" w:hAnsi="Times New Roman"/>
                <w:sz w:val="22"/>
                <w:szCs w:val="22"/>
                <w:lang w:val="en-GB"/>
              </w:rPr>
              <w:t xml:space="preserve"> units), large (</w:t>
            </w:r>
            <w:r w:rsidR="00216407" w:rsidRPr="00332D38">
              <w:rPr>
                <w:rFonts w:ascii="Times New Roman" w:hAnsi="Times New Roman"/>
                <w:sz w:val="22"/>
                <w:szCs w:val="22"/>
                <w:lang w:val="en-GB"/>
              </w:rPr>
              <w:t>60</w:t>
            </w:r>
            <w:r w:rsidRPr="00332D38">
              <w:rPr>
                <w:rFonts w:ascii="Times New Roman" w:hAnsi="Times New Roman"/>
                <w:sz w:val="22"/>
                <w:szCs w:val="22"/>
                <w:lang w:val="en-GB"/>
              </w:rPr>
              <w:t xml:space="preserve"> unites, X large (</w:t>
            </w:r>
            <w:r w:rsidR="00216407" w:rsidRPr="00332D38">
              <w:rPr>
                <w:rFonts w:ascii="Times New Roman" w:hAnsi="Times New Roman"/>
                <w:sz w:val="22"/>
                <w:szCs w:val="22"/>
                <w:lang w:val="en-GB"/>
              </w:rPr>
              <w:t>3</w:t>
            </w:r>
            <w:r w:rsidRPr="00332D38">
              <w:rPr>
                <w:rFonts w:ascii="Times New Roman" w:hAnsi="Times New Roman"/>
                <w:sz w:val="22"/>
                <w:szCs w:val="22"/>
                <w:lang w:val="en-GB"/>
              </w:rPr>
              <w:t>0 units)</w:t>
            </w:r>
          </w:p>
          <w:p w14:paraId="42D0724A" w14:textId="2CCE3B15" w:rsidR="00B9736E" w:rsidRPr="00332D38" w:rsidRDefault="00A02772" w:rsidP="00B9736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 xml:space="preserve">Project information will be processed with Flexo printing on t-shirt. </w:t>
            </w:r>
          </w:p>
          <w:p w14:paraId="5739149E" w14:textId="43D8CE62" w:rsidR="00B9736E" w:rsidRPr="00332D38" w:rsidRDefault="00B9736E" w:rsidP="00B9736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4CBA35F0" w14:textId="158F2CCB" w:rsidR="00B9736E" w:rsidRPr="00462174" w:rsidRDefault="00B9736E" w:rsidP="00462174">
            <w:pPr>
              <w:spacing w:before="0" w:after="0"/>
              <w:rPr>
                <w:rFonts w:ascii="Times New Roman" w:hAnsi="Times New Roman"/>
                <w:b/>
                <w:bCs/>
                <w:sz w:val="22"/>
                <w:highlight w:val="yellow"/>
                <w:lang w:val="en-GB"/>
              </w:rPr>
            </w:pPr>
          </w:p>
        </w:tc>
        <w:tc>
          <w:tcPr>
            <w:tcW w:w="4253" w:type="dxa"/>
          </w:tcPr>
          <w:p w14:paraId="1EB408D0" w14:textId="77777777" w:rsidR="005F6053" w:rsidRPr="002B0798" w:rsidRDefault="005F6053" w:rsidP="005F6053">
            <w:pPr>
              <w:rPr>
                <w:rFonts w:ascii="Times New Roman" w:hAnsi="Times New Roman"/>
                <w:lang w:val="en-GB"/>
              </w:rPr>
            </w:pPr>
          </w:p>
        </w:tc>
        <w:tc>
          <w:tcPr>
            <w:tcW w:w="2835" w:type="dxa"/>
          </w:tcPr>
          <w:p w14:paraId="7BC2D81E" w14:textId="77777777" w:rsidR="005F6053" w:rsidRPr="002B0798" w:rsidRDefault="005F6053" w:rsidP="005F6053">
            <w:pPr>
              <w:rPr>
                <w:rFonts w:ascii="Times New Roman" w:hAnsi="Times New Roman"/>
                <w:b/>
                <w:lang w:val="en-GB"/>
              </w:rPr>
            </w:pPr>
          </w:p>
        </w:tc>
        <w:tc>
          <w:tcPr>
            <w:tcW w:w="1984" w:type="dxa"/>
          </w:tcPr>
          <w:p w14:paraId="7CE9FED1" w14:textId="77777777" w:rsidR="005F6053" w:rsidRPr="002B0798" w:rsidRDefault="005F6053" w:rsidP="005F6053">
            <w:pPr>
              <w:rPr>
                <w:rFonts w:ascii="Times New Roman" w:hAnsi="Times New Roman"/>
                <w:b/>
                <w:lang w:val="en-GB"/>
              </w:rPr>
            </w:pPr>
          </w:p>
        </w:tc>
      </w:tr>
      <w:tr w:rsidR="005F6053" w:rsidRPr="000726B9" w14:paraId="0F23E48F" w14:textId="77777777" w:rsidTr="003C0C67">
        <w:trPr>
          <w:cantSplit/>
        </w:trPr>
        <w:tc>
          <w:tcPr>
            <w:tcW w:w="1134" w:type="dxa"/>
          </w:tcPr>
          <w:p w14:paraId="3834E93E" w14:textId="12CBBA62" w:rsidR="005F6053" w:rsidRPr="005F6053" w:rsidRDefault="005F6053" w:rsidP="005F6053">
            <w:pPr>
              <w:jc w:val="center"/>
              <w:rPr>
                <w:rFonts w:ascii="Times New Roman" w:hAnsi="Times New Roman"/>
                <w:b/>
                <w:lang w:val="en-GB"/>
              </w:rPr>
            </w:pPr>
            <w:r w:rsidRPr="005F6053">
              <w:rPr>
                <w:rFonts w:ascii="Times New Roman" w:hAnsi="Times New Roman"/>
                <w:b/>
                <w:lang w:val="en-GB"/>
              </w:rPr>
              <w:t>5</w:t>
            </w:r>
          </w:p>
        </w:tc>
        <w:tc>
          <w:tcPr>
            <w:tcW w:w="4678" w:type="dxa"/>
          </w:tcPr>
          <w:p w14:paraId="6717D665" w14:textId="77777777"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Key-holders</w:t>
            </w:r>
          </w:p>
          <w:p w14:paraId="2469F659" w14:textId="6FBCE5F2"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Size: 1,5cm x 8cm</w:t>
            </w:r>
          </w:p>
          <w:p w14:paraId="3CCE762A" w14:textId="2AC2C47E"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Material: Silicon</w:t>
            </w:r>
          </w:p>
          <w:p w14:paraId="0CF8ECFE" w14:textId="232C9AE7"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Print: Full colo</w:t>
            </w:r>
            <w:r w:rsidR="00277074" w:rsidRPr="00332D38">
              <w:rPr>
                <w:rFonts w:ascii="Times New Roman" w:hAnsi="Times New Roman"/>
                <w:sz w:val="22"/>
                <w:szCs w:val="22"/>
                <w:lang w:val="en-GB"/>
              </w:rPr>
              <w:t>u</w:t>
            </w:r>
            <w:r w:rsidRPr="00332D38">
              <w:rPr>
                <w:rFonts w:ascii="Times New Roman" w:hAnsi="Times New Roman"/>
                <w:sz w:val="22"/>
                <w:szCs w:val="22"/>
                <w:lang w:val="en-GB"/>
              </w:rPr>
              <w:t xml:space="preserve">r </w:t>
            </w:r>
          </w:p>
          <w:p w14:paraId="1888DC53" w14:textId="55792AC0"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60E4B2CF" w14:textId="311754AA" w:rsidR="000446BE" w:rsidRPr="00462174" w:rsidRDefault="000446BE" w:rsidP="00462174">
            <w:pPr>
              <w:spacing w:before="0" w:after="0"/>
              <w:rPr>
                <w:rFonts w:ascii="Times New Roman" w:hAnsi="Times New Roman"/>
                <w:b/>
                <w:bCs/>
                <w:sz w:val="22"/>
                <w:highlight w:val="yellow"/>
                <w:lang w:val="en-GB"/>
              </w:rPr>
            </w:pPr>
          </w:p>
        </w:tc>
        <w:tc>
          <w:tcPr>
            <w:tcW w:w="4253" w:type="dxa"/>
          </w:tcPr>
          <w:p w14:paraId="40AC8D62" w14:textId="77777777" w:rsidR="005F6053" w:rsidRPr="002B0798" w:rsidRDefault="005F6053" w:rsidP="005F6053">
            <w:pPr>
              <w:rPr>
                <w:rFonts w:ascii="Times New Roman" w:hAnsi="Times New Roman"/>
                <w:lang w:val="en-GB"/>
              </w:rPr>
            </w:pPr>
          </w:p>
        </w:tc>
        <w:tc>
          <w:tcPr>
            <w:tcW w:w="2835" w:type="dxa"/>
          </w:tcPr>
          <w:p w14:paraId="36B8CECE" w14:textId="77777777" w:rsidR="005F6053" w:rsidRPr="002B0798" w:rsidRDefault="005F6053" w:rsidP="005F6053">
            <w:pPr>
              <w:rPr>
                <w:rFonts w:ascii="Times New Roman" w:hAnsi="Times New Roman"/>
                <w:b/>
                <w:lang w:val="en-GB"/>
              </w:rPr>
            </w:pPr>
          </w:p>
        </w:tc>
        <w:tc>
          <w:tcPr>
            <w:tcW w:w="1984" w:type="dxa"/>
          </w:tcPr>
          <w:p w14:paraId="6AE28562" w14:textId="77777777" w:rsidR="005F6053" w:rsidRPr="002B0798" w:rsidRDefault="005F6053" w:rsidP="005F6053">
            <w:pPr>
              <w:rPr>
                <w:rFonts w:ascii="Times New Roman" w:hAnsi="Times New Roman"/>
                <w:b/>
                <w:lang w:val="en-GB"/>
              </w:rPr>
            </w:pPr>
          </w:p>
        </w:tc>
      </w:tr>
      <w:tr w:rsidR="005F6053" w:rsidRPr="000726B9" w14:paraId="0CE76252" w14:textId="77777777">
        <w:trPr>
          <w:cantSplit/>
        </w:trPr>
        <w:tc>
          <w:tcPr>
            <w:tcW w:w="1134" w:type="dxa"/>
          </w:tcPr>
          <w:p w14:paraId="061CE142" w14:textId="2CB9F6E1" w:rsidR="005F6053" w:rsidRPr="005F6053" w:rsidRDefault="005F6053" w:rsidP="005F6053">
            <w:pPr>
              <w:jc w:val="center"/>
              <w:rPr>
                <w:rFonts w:ascii="Times New Roman" w:hAnsi="Times New Roman"/>
                <w:b/>
                <w:lang w:val="en-GB"/>
              </w:rPr>
            </w:pPr>
            <w:r w:rsidRPr="005F6053">
              <w:rPr>
                <w:rFonts w:ascii="Times New Roman" w:hAnsi="Times New Roman"/>
                <w:b/>
                <w:lang w:val="en-GB"/>
              </w:rPr>
              <w:lastRenderedPageBreak/>
              <w:t>6</w:t>
            </w:r>
          </w:p>
        </w:tc>
        <w:tc>
          <w:tcPr>
            <w:tcW w:w="4678" w:type="dxa"/>
          </w:tcPr>
          <w:p w14:paraId="3F065B27" w14:textId="77777777"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USB flash disks</w:t>
            </w:r>
          </w:p>
          <w:p w14:paraId="2159E1DF" w14:textId="700E937B"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The flash disks should be 16GB</w:t>
            </w:r>
          </w:p>
          <w:p w14:paraId="7A3CBEE1" w14:textId="539E6774"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Double sided full colo</w:t>
            </w:r>
            <w:r w:rsidR="00277074" w:rsidRPr="00332D38">
              <w:rPr>
                <w:rFonts w:ascii="Times New Roman" w:hAnsi="Times New Roman"/>
                <w:sz w:val="22"/>
                <w:szCs w:val="22"/>
                <w:lang w:val="en-GB"/>
              </w:rPr>
              <w:t>u</w:t>
            </w:r>
            <w:r w:rsidRPr="00332D38">
              <w:rPr>
                <w:rFonts w:ascii="Times New Roman" w:hAnsi="Times New Roman"/>
                <w:sz w:val="22"/>
                <w:szCs w:val="22"/>
                <w:lang w:val="en-GB"/>
              </w:rPr>
              <w:t>r printed</w:t>
            </w:r>
          </w:p>
          <w:p w14:paraId="61144DF3" w14:textId="2A19A4CF"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Provided in a plastic box/holder</w:t>
            </w:r>
          </w:p>
          <w:p w14:paraId="71E3AEF2" w14:textId="46BB7A91" w:rsidR="000446BE" w:rsidRPr="00332D38" w:rsidRDefault="000446BE" w:rsidP="000446BE">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1CFA42C6" w14:textId="481A9657" w:rsidR="000446BE" w:rsidRPr="00332D38" w:rsidRDefault="000446BE" w:rsidP="00462174">
            <w:pPr>
              <w:spacing w:before="0" w:after="0"/>
              <w:rPr>
                <w:rFonts w:ascii="Times New Roman" w:hAnsi="Times New Roman"/>
                <w:b/>
                <w:bCs/>
                <w:lang w:val="en-GB"/>
              </w:rPr>
            </w:pPr>
          </w:p>
        </w:tc>
        <w:tc>
          <w:tcPr>
            <w:tcW w:w="4253" w:type="dxa"/>
          </w:tcPr>
          <w:p w14:paraId="47E05655" w14:textId="77777777" w:rsidR="005F6053" w:rsidRPr="002B0798" w:rsidRDefault="005F6053" w:rsidP="005F6053">
            <w:pPr>
              <w:rPr>
                <w:rFonts w:ascii="Times New Roman" w:hAnsi="Times New Roman"/>
                <w:b/>
                <w:lang w:val="en-GB"/>
              </w:rPr>
            </w:pPr>
          </w:p>
        </w:tc>
        <w:tc>
          <w:tcPr>
            <w:tcW w:w="2835" w:type="dxa"/>
          </w:tcPr>
          <w:p w14:paraId="045CE1C2" w14:textId="77777777" w:rsidR="005F6053" w:rsidRPr="002B0798" w:rsidRDefault="005F6053" w:rsidP="005F6053">
            <w:pPr>
              <w:rPr>
                <w:rFonts w:ascii="Times New Roman" w:hAnsi="Times New Roman"/>
                <w:b/>
                <w:lang w:val="en-GB"/>
              </w:rPr>
            </w:pPr>
          </w:p>
        </w:tc>
        <w:tc>
          <w:tcPr>
            <w:tcW w:w="1984" w:type="dxa"/>
          </w:tcPr>
          <w:p w14:paraId="7A4D9202" w14:textId="77777777" w:rsidR="005F6053" w:rsidRPr="002B0798" w:rsidRDefault="005F6053" w:rsidP="005F6053">
            <w:pPr>
              <w:tabs>
                <w:tab w:val="left" w:pos="729"/>
              </w:tabs>
              <w:jc w:val="center"/>
              <w:rPr>
                <w:rFonts w:ascii="Times New Roman" w:hAnsi="Times New Roman"/>
                <w:b/>
                <w:lang w:val="en-GB"/>
              </w:rPr>
            </w:pPr>
          </w:p>
        </w:tc>
      </w:tr>
      <w:tr w:rsidR="005F6053" w:rsidRPr="000726B9" w14:paraId="136A3FE0" w14:textId="77777777" w:rsidTr="00E0149B">
        <w:trPr>
          <w:cantSplit/>
        </w:trPr>
        <w:tc>
          <w:tcPr>
            <w:tcW w:w="1134" w:type="dxa"/>
          </w:tcPr>
          <w:p w14:paraId="23B3A68D" w14:textId="7540CED5" w:rsidR="005F6053" w:rsidRPr="005F6053" w:rsidRDefault="005F6053" w:rsidP="005F6053">
            <w:pPr>
              <w:jc w:val="center"/>
              <w:rPr>
                <w:rFonts w:ascii="Times New Roman" w:hAnsi="Times New Roman"/>
                <w:b/>
                <w:lang w:val="en-GB"/>
              </w:rPr>
            </w:pPr>
            <w:r w:rsidRPr="005F6053">
              <w:rPr>
                <w:rFonts w:ascii="Times New Roman" w:hAnsi="Times New Roman"/>
                <w:b/>
                <w:lang w:val="en-GB"/>
              </w:rPr>
              <w:t>7</w:t>
            </w:r>
          </w:p>
        </w:tc>
        <w:tc>
          <w:tcPr>
            <w:tcW w:w="4678" w:type="dxa"/>
          </w:tcPr>
          <w:p w14:paraId="56A483DE" w14:textId="77777777"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Pens</w:t>
            </w:r>
          </w:p>
          <w:p w14:paraId="27CDAE93" w14:textId="7EF3B1FE" w:rsidR="00277074" w:rsidRPr="00332D38" w:rsidRDefault="00277074"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The pens should be in blue colour and thin gel should have a roller refill</w:t>
            </w:r>
          </w:p>
          <w:p w14:paraId="04EEF498" w14:textId="09B1FFF8" w:rsidR="00277074" w:rsidRPr="00332D38" w:rsidRDefault="00277074"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 xml:space="preserve">It </w:t>
            </w:r>
            <w:r w:rsidR="00437377" w:rsidRPr="00332D38">
              <w:rPr>
                <w:rFonts w:ascii="Times New Roman" w:hAnsi="Times New Roman"/>
                <w:sz w:val="22"/>
                <w:szCs w:val="22"/>
                <w:lang w:val="en-GB"/>
              </w:rPr>
              <w:t>should be high quality ink</w:t>
            </w:r>
          </w:p>
          <w:p w14:paraId="0CB58C69" w14:textId="35AB9697" w:rsidR="00437377" w:rsidRPr="00332D38" w:rsidRDefault="00437377"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It should have an ergonomic grip</w:t>
            </w:r>
          </w:p>
          <w:p w14:paraId="12BCF7CC" w14:textId="37AE4A77" w:rsidR="00437377" w:rsidRPr="00332D38" w:rsidRDefault="00437377"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Nickel silver tip should have</w:t>
            </w:r>
          </w:p>
          <w:p w14:paraId="346B94F7" w14:textId="4634CDCB" w:rsidR="00437377" w:rsidRPr="00332D38" w:rsidRDefault="00437377"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0,5mm must be needle-tipped</w:t>
            </w:r>
          </w:p>
          <w:p w14:paraId="72C7C507" w14:textId="3FA7D27E" w:rsidR="00437377" w:rsidRPr="00332D38" w:rsidRDefault="00437377"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Must be colored digitally branded pens</w:t>
            </w:r>
          </w:p>
          <w:p w14:paraId="0063C381" w14:textId="0E4FD5E7" w:rsidR="00277074" w:rsidRPr="00332D38" w:rsidRDefault="00277074" w:rsidP="00277074">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3E0942FE" w14:textId="53935804" w:rsidR="00277074" w:rsidRPr="00332D38" w:rsidRDefault="00277074" w:rsidP="00462174">
            <w:pPr>
              <w:spacing w:before="0" w:after="0"/>
              <w:rPr>
                <w:rFonts w:ascii="Times New Roman" w:hAnsi="Times New Roman"/>
                <w:b/>
                <w:bCs/>
                <w:lang w:val="en-GB"/>
              </w:rPr>
            </w:pPr>
          </w:p>
        </w:tc>
        <w:tc>
          <w:tcPr>
            <w:tcW w:w="4253" w:type="dxa"/>
          </w:tcPr>
          <w:p w14:paraId="045BE6F7" w14:textId="77777777" w:rsidR="005F6053" w:rsidRPr="000726B9" w:rsidRDefault="005F6053" w:rsidP="005F6053">
            <w:pPr>
              <w:rPr>
                <w:rFonts w:ascii="Times New Roman" w:hAnsi="Times New Roman"/>
                <w:b/>
                <w:highlight w:val="green"/>
                <w:lang w:val="en-GB"/>
              </w:rPr>
            </w:pPr>
          </w:p>
        </w:tc>
        <w:tc>
          <w:tcPr>
            <w:tcW w:w="2835" w:type="dxa"/>
          </w:tcPr>
          <w:p w14:paraId="54B8394B" w14:textId="77777777" w:rsidR="005F6053" w:rsidRPr="000726B9" w:rsidRDefault="005F6053" w:rsidP="005F6053">
            <w:pPr>
              <w:rPr>
                <w:rFonts w:ascii="Times New Roman" w:hAnsi="Times New Roman"/>
                <w:b/>
                <w:highlight w:val="green"/>
                <w:lang w:val="en-GB"/>
              </w:rPr>
            </w:pPr>
          </w:p>
        </w:tc>
        <w:tc>
          <w:tcPr>
            <w:tcW w:w="1984" w:type="dxa"/>
          </w:tcPr>
          <w:p w14:paraId="3A7AC87D" w14:textId="77777777" w:rsidR="005F6053" w:rsidRPr="000726B9" w:rsidRDefault="005F6053" w:rsidP="005F6053">
            <w:pPr>
              <w:rPr>
                <w:rFonts w:ascii="Times New Roman" w:hAnsi="Times New Roman"/>
                <w:b/>
                <w:highlight w:val="green"/>
                <w:lang w:val="en-GB"/>
              </w:rPr>
            </w:pPr>
          </w:p>
        </w:tc>
      </w:tr>
      <w:tr w:rsidR="005F6053" w:rsidRPr="000726B9" w14:paraId="65D7C416" w14:textId="77777777" w:rsidTr="00E0149B">
        <w:trPr>
          <w:cantSplit/>
        </w:trPr>
        <w:tc>
          <w:tcPr>
            <w:tcW w:w="1134" w:type="dxa"/>
          </w:tcPr>
          <w:p w14:paraId="35EB8192" w14:textId="218A7ABA" w:rsidR="005F6053" w:rsidRPr="005F6053" w:rsidRDefault="005F6053" w:rsidP="005F6053">
            <w:pPr>
              <w:jc w:val="center"/>
              <w:rPr>
                <w:rFonts w:ascii="Times New Roman" w:hAnsi="Times New Roman"/>
                <w:b/>
                <w:lang w:val="en-GB"/>
              </w:rPr>
            </w:pPr>
            <w:r w:rsidRPr="005F6053">
              <w:rPr>
                <w:rFonts w:ascii="Times New Roman" w:hAnsi="Times New Roman"/>
                <w:b/>
                <w:lang w:val="en-GB"/>
              </w:rPr>
              <w:lastRenderedPageBreak/>
              <w:t>8</w:t>
            </w:r>
          </w:p>
        </w:tc>
        <w:tc>
          <w:tcPr>
            <w:tcW w:w="4678" w:type="dxa"/>
          </w:tcPr>
          <w:p w14:paraId="3813428A" w14:textId="39498AD4" w:rsidR="005F6053" w:rsidRPr="00332D38" w:rsidRDefault="005F6053" w:rsidP="00462174">
            <w:pPr>
              <w:spacing w:before="0" w:after="0"/>
              <w:rPr>
                <w:rFonts w:ascii="Times New Roman" w:hAnsi="Times New Roman"/>
                <w:b/>
                <w:bCs/>
                <w:sz w:val="22"/>
                <w:lang w:val="en-GB"/>
              </w:rPr>
            </w:pPr>
            <w:r w:rsidRPr="00332D38">
              <w:rPr>
                <w:rFonts w:ascii="Times New Roman" w:hAnsi="Times New Roman"/>
                <w:b/>
                <w:bCs/>
                <w:sz w:val="22"/>
                <w:lang w:val="en-GB"/>
              </w:rPr>
              <w:t>Notebook</w:t>
            </w:r>
          </w:p>
          <w:p w14:paraId="09038874" w14:textId="54BE2470"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Size of notebook: 10cm x 20 cm</w:t>
            </w:r>
          </w:p>
          <w:p w14:paraId="1D88C092" w14:textId="51E9165D"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Volume: spiral and perforation</w:t>
            </w:r>
          </w:p>
          <w:p w14:paraId="760BCF30" w14:textId="5CBAD220"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Colour: Cover-full colour/ pages-non color</w:t>
            </w:r>
          </w:p>
          <w:p w14:paraId="061BED25" w14:textId="7779C406"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Paper: matt glossy paper 350gr cover, high-grade paper pulp 80 gr paper</w:t>
            </w:r>
          </w:p>
          <w:p w14:paraId="15621105" w14:textId="129DC21A"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Cover: matt cellophane</w:t>
            </w:r>
          </w:p>
          <w:p w14:paraId="492C1937" w14:textId="3E8E989D"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 xml:space="preserve">Another: 50 paper, stripped </w:t>
            </w:r>
            <w:proofErr w:type="gramStart"/>
            <w:r w:rsidRPr="00332D38">
              <w:rPr>
                <w:rFonts w:ascii="Times New Roman" w:hAnsi="Times New Roman"/>
                <w:sz w:val="22"/>
                <w:szCs w:val="22"/>
                <w:lang w:val="en-GB"/>
              </w:rPr>
              <w:t>notebook</w:t>
            </w:r>
            <w:proofErr w:type="gramEnd"/>
            <w:r w:rsidRPr="00332D38">
              <w:rPr>
                <w:rFonts w:ascii="Times New Roman" w:hAnsi="Times New Roman"/>
                <w:sz w:val="22"/>
                <w:szCs w:val="22"/>
                <w:lang w:val="en-GB"/>
              </w:rPr>
              <w:t>.</w:t>
            </w:r>
          </w:p>
          <w:p w14:paraId="53B8D746" w14:textId="75278AC4" w:rsidR="00437377" w:rsidRPr="00332D38" w:rsidRDefault="00437377" w:rsidP="00437377">
            <w:pPr>
              <w:numPr>
                <w:ilvl w:val="0"/>
                <w:numId w:val="41"/>
              </w:numPr>
              <w:spacing w:before="0" w:after="0"/>
              <w:rPr>
                <w:rFonts w:ascii="Times New Roman" w:hAnsi="Times New Roman"/>
                <w:sz w:val="22"/>
                <w:szCs w:val="22"/>
                <w:lang w:val="en-GB"/>
              </w:rPr>
            </w:pPr>
            <w:r w:rsidRPr="00332D38">
              <w:rPr>
                <w:rFonts w:ascii="Times New Roman" w:hAnsi="Times New Roman"/>
                <w:sz w:val="22"/>
                <w:szCs w:val="22"/>
                <w:lang w:val="en-GB"/>
              </w:rPr>
              <w:t>Appropriate marking to visually acknowledge the EU support, duly following the “Communication and Visibility Manual for EU External Actions”.</w:t>
            </w:r>
          </w:p>
          <w:p w14:paraId="555FB53D" w14:textId="77777777" w:rsidR="00437377" w:rsidRDefault="00437377" w:rsidP="00462174">
            <w:pPr>
              <w:spacing w:before="0" w:after="0"/>
              <w:rPr>
                <w:rFonts w:ascii="Times New Roman" w:hAnsi="Times New Roman"/>
                <w:b/>
                <w:bCs/>
                <w:sz w:val="22"/>
                <w:highlight w:val="yellow"/>
                <w:lang w:val="en-GB"/>
              </w:rPr>
            </w:pPr>
          </w:p>
          <w:p w14:paraId="26D69422" w14:textId="3BC016A1" w:rsidR="00437377" w:rsidRPr="00462174" w:rsidRDefault="00437377" w:rsidP="00462174">
            <w:pPr>
              <w:spacing w:before="0" w:after="0"/>
              <w:rPr>
                <w:rFonts w:ascii="Times New Roman" w:hAnsi="Times New Roman"/>
                <w:b/>
                <w:bCs/>
                <w:sz w:val="22"/>
                <w:highlight w:val="yellow"/>
                <w:lang w:val="en-GB"/>
              </w:rPr>
            </w:pPr>
          </w:p>
        </w:tc>
        <w:tc>
          <w:tcPr>
            <w:tcW w:w="4253" w:type="dxa"/>
          </w:tcPr>
          <w:p w14:paraId="10FDAAE1" w14:textId="77777777" w:rsidR="005F6053" w:rsidRPr="000726B9" w:rsidRDefault="005F6053" w:rsidP="005F6053">
            <w:pPr>
              <w:rPr>
                <w:rFonts w:ascii="Times New Roman" w:hAnsi="Times New Roman"/>
                <w:b/>
                <w:highlight w:val="green"/>
                <w:lang w:val="en-GB"/>
              </w:rPr>
            </w:pPr>
          </w:p>
        </w:tc>
        <w:tc>
          <w:tcPr>
            <w:tcW w:w="2835" w:type="dxa"/>
          </w:tcPr>
          <w:p w14:paraId="6E913B00" w14:textId="77777777" w:rsidR="005F6053" w:rsidRPr="000726B9" w:rsidRDefault="005F6053" w:rsidP="005F6053">
            <w:pPr>
              <w:rPr>
                <w:rFonts w:ascii="Times New Roman" w:hAnsi="Times New Roman"/>
                <w:b/>
                <w:highlight w:val="green"/>
                <w:lang w:val="en-GB"/>
              </w:rPr>
            </w:pPr>
          </w:p>
        </w:tc>
        <w:tc>
          <w:tcPr>
            <w:tcW w:w="1984" w:type="dxa"/>
          </w:tcPr>
          <w:p w14:paraId="549150DB" w14:textId="77777777" w:rsidR="005F6053" w:rsidRPr="000726B9" w:rsidRDefault="005F6053" w:rsidP="005F6053">
            <w:pPr>
              <w:rPr>
                <w:rFonts w:ascii="Times New Roman" w:hAnsi="Times New Roman"/>
                <w:b/>
                <w:highlight w:val="green"/>
                <w:lang w:val="en-GB"/>
              </w:rPr>
            </w:pPr>
          </w:p>
        </w:tc>
      </w:tr>
    </w:tbl>
    <w:p w14:paraId="6E212D65" w14:textId="77777777" w:rsidR="00104DB7" w:rsidRDefault="00104DB7" w:rsidP="005C4176">
      <w:pPr>
        <w:spacing w:before="0"/>
        <w:ind w:left="567" w:hanging="567"/>
        <w:rPr>
          <w:lang w:val="en-GB"/>
        </w:rPr>
      </w:pPr>
    </w:p>
    <w:p w14:paraId="09D75E4D"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B2143" w14:textId="77777777" w:rsidR="0014523C" w:rsidRDefault="0014523C">
      <w:r>
        <w:separator/>
      </w:r>
    </w:p>
  </w:endnote>
  <w:endnote w:type="continuationSeparator" w:id="0">
    <w:p w14:paraId="6CBEA104" w14:textId="77777777" w:rsidR="0014523C" w:rsidRDefault="00145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84BB4" w14:textId="77777777" w:rsidR="00702D85" w:rsidRPr="00C4214C" w:rsidRDefault="00065BB5" w:rsidP="00B25580">
    <w:pPr>
      <w:pStyle w:val="AltBilgi"/>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5D2556"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5E652" w14:textId="77777777" w:rsidR="00B25580" w:rsidRPr="00C4214C" w:rsidRDefault="00065BB5"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4E19275"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A243B" w14:textId="77777777" w:rsidR="0014523C" w:rsidRDefault="0014523C">
      <w:r>
        <w:separator/>
      </w:r>
    </w:p>
  </w:footnote>
  <w:footnote w:type="continuationSeparator" w:id="0">
    <w:p w14:paraId="51F484F7" w14:textId="77777777" w:rsidR="0014523C" w:rsidRDefault="00145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A9577A" w:rsidRPr="00DF43A1" w14:paraId="34843058" w14:textId="77777777" w:rsidTr="00541CD9">
      <w:trPr>
        <w:jc w:val="center"/>
      </w:trPr>
      <w:tc>
        <w:tcPr>
          <w:tcW w:w="3638" w:type="dxa"/>
          <w:shd w:val="clear" w:color="auto" w:fill="auto"/>
        </w:tcPr>
        <w:p w14:paraId="4AC36665" w14:textId="77777777" w:rsidR="00A9577A" w:rsidRPr="00DF43A1" w:rsidRDefault="0014523C" w:rsidP="00A9577A">
          <w:pPr>
            <w:rPr>
              <w:rFonts w:ascii="Calibri" w:hAnsi="Calibri"/>
            </w:rPr>
          </w:pPr>
          <w:r w:rsidRPr="0014523C">
            <w:rPr>
              <w:rFonts w:ascii="Calibri" w:hAnsi="Calibri"/>
              <w:noProof/>
              <w:snapToGrid/>
            </w:rPr>
            <w:pict w14:anchorId="22E8B7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453C0B6E" w14:textId="44C59B40" w:rsidR="00A9577A" w:rsidRPr="00DF43A1" w:rsidRDefault="00A9577A" w:rsidP="00A9577A">
          <w:pPr>
            <w:jc w:val="center"/>
            <w:rPr>
              <w:i/>
              <w:noProof/>
            </w:rPr>
          </w:pPr>
          <w:r>
            <w:rPr>
              <w:i/>
              <w:noProof/>
            </w:rPr>
            <w:t xml:space="preserve">   </w:t>
          </w:r>
        </w:p>
      </w:tc>
      <w:tc>
        <w:tcPr>
          <w:tcW w:w="2551" w:type="dxa"/>
          <w:vAlign w:val="bottom"/>
        </w:tcPr>
        <w:p w14:paraId="2B8F5387" w14:textId="77777777" w:rsidR="00A9577A" w:rsidRPr="00DF43A1" w:rsidRDefault="00A9577A" w:rsidP="00A9577A">
          <w:pPr>
            <w:jc w:val="right"/>
            <w:rPr>
              <w:rFonts w:ascii="Calibri" w:hAnsi="Calibri" w:cs="Arial"/>
              <w:color w:val="7030A0"/>
            </w:rPr>
          </w:pPr>
          <w:r w:rsidRPr="00DF43A1">
            <w:rPr>
              <w:rFonts w:ascii="Calibri" w:hAnsi="Calibri"/>
              <w:noProof/>
            </w:rPr>
            <w:t xml:space="preserve">   </w:t>
          </w:r>
          <w:r w:rsidR="0014523C" w:rsidRPr="0014523C">
            <w:rPr>
              <w:rFonts w:ascii="Calibri" w:hAnsi="Calibri"/>
              <w:noProof/>
              <w:snapToGrid/>
            </w:rPr>
            <w:pict w14:anchorId="1FDEDD62">
              <v:shape id="Resim 2" o:spid="_x0000_i1025" type="#_x0000_t75" alt="çiçek içeren bir resim&#13;&#13;&#13;&#13;&#13;&#13;&#13;&#13;&#13;&#10;&#13;&#13;&#13;&#13;&#13;&#13;&#13;&#13;&#13;&#10;&#13;&#13;&#13;&#13;&#13;&#13;&#13;&#13;&#13;&#10;&#13;&#13;&#13;&#13;&#13;&#13;&#13;&#13;&#13;&#10;&#13;&#13;&#13;&#13;&#13;&#13;&#13;&#13;&#13;&#10;&#13;&#13;&#13;&#13;&#13;&#13;&#13;&#13;&#13;&#10;&#13;&#13;&#13;&#13;&#13;&#13;&#13;&#13;&#13;&#10;&#13;&#13;&#13;&#13;&#13;&#13;&#13;&#13;&#13;&#10;Açıklama otomatik olarak oluşturuldu" style="width:54.65pt;height:47.35pt;visibility:visible;mso-wrap-style:square;mso-width-percent:0;mso-height-percent:0;mso-width-percent:0;mso-height-percent:0">
                <v:imagedata r:id="rId2" o:title="çiçek içeren bir resim&#13;&#13;&#13;&#13;&#13;&#13;&#13;&#13;&#13;&#10;&#13;&#13;&#13;&#13;&#13;&#13;&#13;&#13;&#13;&#10;&#13;&#13;&#13;&#13;&#13;&#13;&#13;&#13;&#13;&#10;&#13;&#13;&#13;&#13;&#13;&#13;&#13;&#13;&#13;&#10;&#13;&#13;&#13;&#13;&#13;&#13;&#13;&#13;&#13;&#10;&#13;&#13;&#13;&#13;&#13;&#13;&#13;&#13;&#13;&#10;&#13;&#13;&#13;&#13;&#13;&#13;&#13;&#13;&#13;&#10;&#13;&#13;&#13;&#13;&#13;&#13;&#13;&#13;&#13;&#10;Açıklama otomatik olarak oluşturuldu"/>
                <o:lock v:ext="edit" aspectratio="f"/>
              </v:shape>
            </w:pict>
          </w:r>
        </w:p>
      </w:tc>
    </w:tr>
  </w:tbl>
  <w:p w14:paraId="4E3F72B0" w14:textId="77777777" w:rsidR="00A9577A" w:rsidRPr="003A4BC2" w:rsidRDefault="00A9577A" w:rsidP="00A9577A">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731FB827" w14:textId="77777777" w:rsidR="00A9577A" w:rsidRPr="00DA3129" w:rsidRDefault="00A9577A" w:rsidP="00A9577A">
    <w:pPr>
      <w:pStyle w:val="stBilgi"/>
      <w:spacing w:before="0" w:after="0"/>
      <w:jc w:val="center"/>
      <w:rPr>
        <w:b/>
        <w:bCs/>
        <w:i/>
        <w:iCs/>
        <w:color w:val="002060"/>
        <w:szCs w:val="24"/>
      </w:rPr>
    </w:pPr>
    <w:r w:rsidRPr="00821C67">
      <w:rPr>
        <w:b/>
        <w:bCs/>
        <w:i/>
        <w:iCs/>
        <w:color w:val="002060"/>
        <w:szCs w:val="24"/>
      </w:rPr>
      <w:t>Ref. No: CB005.2.21.080”</w:t>
    </w:r>
  </w:p>
  <w:p w14:paraId="08986170" w14:textId="77777777" w:rsidR="00A9577A" w:rsidRDefault="00A9577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E24D2E"/>
    <w:multiLevelType w:val="hybridMultilevel"/>
    <w:tmpl w:val="E95ADEE4"/>
    <w:lvl w:ilvl="0" w:tplc="EE04B308">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8"/>
  </w:num>
  <w:num w:numId="7">
    <w:abstractNumId w:val="16"/>
  </w:num>
  <w:num w:numId="8">
    <w:abstractNumId w:val="23"/>
  </w:num>
  <w:num w:numId="9">
    <w:abstractNumId w:val="41"/>
  </w:num>
  <w:num w:numId="10">
    <w:abstractNumId w:val="11"/>
  </w:num>
  <w:num w:numId="11">
    <w:abstractNumId w:val="12"/>
  </w:num>
  <w:num w:numId="12">
    <w:abstractNumId w:val="13"/>
  </w:num>
  <w:num w:numId="13">
    <w:abstractNumId w:val="27"/>
  </w:num>
  <w:num w:numId="14">
    <w:abstractNumId w:val="32"/>
  </w:num>
  <w:num w:numId="15">
    <w:abstractNumId w:val="37"/>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4"/>
  </w:num>
  <w:num w:numId="23">
    <w:abstractNumId w:val="17"/>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432EA"/>
    <w:rsid w:val="000446BE"/>
    <w:rsid w:val="00051DD7"/>
    <w:rsid w:val="00056EAA"/>
    <w:rsid w:val="00063C56"/>
    <w:rsid w:val="00065BB5"/>
    <w:rsid w:val="000714BB"/>
    <w:rsid w:val="000726B9"/>
    <w:rsid w:val="00085CA1"/>
    <w:rsid w:val="00087F35"/>
    <w:rsid w:val="0009286D"/>
    <w:rsid w:val="00094C5F"/>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523C"/>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407"/>
    <w:rsid w:val="00216F0D"/>
    <w:rsid w:val="002209F1"/>
    <w:rsid w:val="00220BF7"/>
    <w:rsid w:val="00224C44"/>
    <w:rsid w:val="00235883"/>
    <w:rsid w:val="002426D3"/>
    <w:rsid w:val="002442B7"/>
    <w:rsid w:val="002560BB"/>
    <w:rsid w:val="002561C8"/>
    <w:rsid w:val="0026512B"/>
    <w:rsid w:val="0026542C"/>
    <w:rsid w:val="00271700"/>
    <w:rsid w:val="00277074"/>
    <w:rsid w:val="0028364A"/>
    <w:rsid w:val="00294190"/>
    <w:rsid w:val="002A0041"/>
    <w:rsid w:val="002B0798"/>
    <w:rsid w:val="002B6401"/>
    <w:rsid w:val="002C649A"/>
    <w:rsid w:val="002D2FC0"/>
    <w:rsid w:val="002F1222"/>
    <w:rsid w:val="002F2B8B"/>
    <w:rsid w:val="00301346"/>
    <w:rsid w:val="0030264D"/>
    <w:rsid w:val="0030325F"/>
    <w:rsid w:val="0030381F"/>
    <w:rsid w:val="00322263"/>
    <w:rsid w:val="003308C6"/>
    <w:rsid w:val="00332D38"/>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66F9"/>
    <w:rsid w:val="003F7DB7"/>
    <w:rsid w:val="0040221E"/>
    <w:rsid w:val="00420666"/>
    <w:rsid w:val="00426276"/>
    <w:rsid w:val="004300D4"/>
    <w:rsid w:val="004316F0"/>
    <w:rsid w:val="00437377"/>
    <w:rsid w:val="004554CB"/>
    <w:rsid w:val="00462174"/>
    <w:rsid w:val="004775D2"/>
    <w:rsid w:val="00483E26"/>
    <w:rsid w:val="00496BB4"/>
    <w:rsid w:val="004A7ED9"/>
    <w:rsid w:val="004C34E7"/>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D5758"/>
    <w:rsid w:val="005F3C51"/>
    <w:rsid w:val="005F6053"/>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42E5"/>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8F66B1"/>
    <w:rsid w:val="00920A51"/>
    <w:rsid w:val="00922542"/>
    <w:rsid w:val="0093582A"/>
    <w:rsid w:val="0094670B"/>
    <w:rsid w:val="00955876"/>
    <w:rsid w:val="00976745"/>
    <w:rsid w:val="00980A42"/>
    <w:rsid w:val="00986C2E"/>
    <w:rsid w:val="009976B3"/>
    <w:rsid w:val="009A3792"/>
    <w:rsid w:val="009B0CF1"/>
    <w:rsid w:val="009B2F1F"/>
    <w:rsid w:val="009B422E"/>
    <w:rsid w:val="009B4D6F"/>
    <w:rsid w:val="009C0E86"/>
    <w:rsid w:val="009C359E"/>
    <w:rsid w:val="009D2938"/>
    <w:rsid w:val="009E6BB7"/>
    <w:rsid w:val="009F1BCE"/>
    <w:rsid w:val="00A02772"/>
    <w:rsid w:val="00A039CA"/>
    <w:rsid w:val="00A47856"/>
    <w:rsid w:val="00A512C9"/>
    <w:rsid w:val="00A539E4"/>
    <w:rsid w:val="00A5762A"/>
    <w:rsid w:val="00A57B88"/>
    <w:rsid w:val="00A62073"/>
    <w:rsid w:val="00A63E3C"/>
    <w:rsid w:val="00A75650"/>
    <w:rsid w:val="00A7693B"/>
    <w:rsid w:val="00A9577A"/>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2C24"/>
    <w:rsid w:val="00B63280"/>
    <w:rsid w:val="00B70C0E"/>
    <w:rsid w:val="00B80DE8"/>
    <w:rsid w:val="00B90C14"/>
    <w:rsid w:val="00B9691D"/>
    <w:rsid w:val="00B9736E"/>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657B8"/>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5020A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character" w:customStyle="1" w:styleId="stBilgiChar">
    <w:name w:val="Üst Bilgi Char"/>
    <w:link w:val="stBilgi"/>
    <w:rsid w:val="00A9577A"/>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647</Words>
  <Characters>3692</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41</cp:revision>
  <cp:lastPrinted>2012-09-24T10:13:00Z</cp:lastPrinted>
  <dcterms:created xsi:type="dcterms:W3CDTF">2018-12-18T11:40:00Z</dcterms:created>
  <dcterms:modified xsi:type="dcterms:W3CDTF">2021-02-25T09:23:00Z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